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40051" w14:textId="77777777" w:rsidR="004368BF" w:rsidRPr="004368BF" w:rsidRDefault="004368BF" w:rsidP="004368BF">
      <w:pPr>
        <w:pStyle w:val="xmsonormal"/>
        <w:jc w:val="center"/>
        <w:rPr>
          <w:rFonts w:ascii="Arial" w:hAnsi="Arial" w:cs="Arial"/>
          <w:b/>
          <w:bCs/>
          <w:sz w:val="20"/>
          <w:szCs w:val="20"/>
        </w:rPr>
      </w:pPr>
      <w:r w:rsidRPr="004368BF">
        <w:rPr>
          <w:rFonts w:ascii="Arial" w:hAnsi="Arial" w:cs="Arial"/>
          <w:b/>
          <w:bCs/>
          <w:sz w:val="20"/>
          <w:szCs w:val="20"/>
        </w:rPr>
        <w:t>A</w:t>
      </w:r>
      <w:r w:rsidRPr="004368BF">
        <w:rPr>
          <w:rFonts w:ascii="Arial" w:hAnsi="Arial" w:cs="Arial"/>
          <w:b/>
          <w:bCs/>
          <w:sz w:val="20"/>
          <w:szCs w:val="20"/>
        </w:rPr>
        <w:t>ktualni podatki o stanju na trgu dela Gorenjske regije konec januarja 2021</w:t>
      </w:r>
    </w:p>
    <w:p w14:paraId="46B6C422" w14:textId="77777777" w:rsidR="004368BF" w:rsidRDefault="004368BF" w:rsidP="004368BF">
      <w:pPr>
        <w:pStyle w:val="xmsonormal"/>
        <w:rPr>
          <w:rFonts w:ascii="Arial" w:hAnsi="Arial" w:cs="Arial"/>
          <w:b/>
          <w:bCs/>
          <w:sz w:val="20"/>
          <w:szCs w:val="20"/>
        </w:rPr>
      </w:pPr>
    </w:p>
    <w:p w14:paraId="749B87C1" w14:textId="77777777" w:rsidR="004368BF" w:rsidRDefault="004368BF" w:rsidP="004368BF">
      <w:pPr>
        <w:pStyle w:val="xmsonormal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Konec januarja 2021 je bilo registriranih </w:t>
      </w:r>
      <w:r>
        <w:rPr>
          <w:rFonts w:ascii="Arial" w:hAnsi="Arial" w:cs="Arial"/>
          <w:b/>
          <w:bCs/>
          <w:sz w:val="20"/>
          <w:szCs w:val="20"/>
        </w:rPr>
        <w:t>6.666 brezposelnih oseb</w:t>
      </w:r>
      <w:r>
        <w:rPr>
          <w:rFonts w:ascii="Arial" w:hAnsi="Arial" w:cs="Arial"/>
          <w:sz w:val="20"/>
          <w:szCs w:val="20"/>
        </w:rPr>
        <w:t xml:space="preserve">. Brezposelnost se je v primerjavi s predhodnim mesecem </w:t>
      </w:r>
      <w:r>
        <w:rPr>
          <w:rFonts w:ascii="Arial" w:hAnsi="Arial" w:cs="Arial"/>
          <w:b/>
          <w:bCs/>
          <w:sz w:val="20"/>
          <w:szCs w:val="20"/>
        </w:rPr>
        <w:t>zvišala</w:t>
      </w:r>
      <w:r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b/>
          <w:bCs/>
          <w:sz w:val="20"/>
          <w:szCs w:val="20"/>
        </w:rPr>
        <w:t xml:space="preserve">271 oseb </w:t>
      </w:r>
      <w:r>
        <w:rPr>
          <w:rFonts w:ascii="Arial" w:hAnsi="Arial" w:cs="Arial"/>
          <w:sz w:val="20"/>
          <w:szCs w:val="20"/>
        </w:rPr>
        <w:t xml:space="preserve">oz. </w:t>
      </w:r>
      <w:r>
        <w:rPr>
          <w:rFonts w:ascii="Arial" w:hAnsi="Arial" w:cs="Arial"/>
          <w:b/>
          <w:bCs/>
          <w:sz w:val="20"/>
          <w:szCs w:val="20"/>
        </w:rPr>
        <w:t>4,2 %</w:t>
      </w:r>
      <w:r>
        <w:rPr>
          <w:rFonts w:ascii="Arial" w:hAnsi="Arial" w:cs="Arial"/>
          <w:sz w:val="20"/>
          <w:szCs w:val="20"/>
        </w:rPr>
        <w:t xml:space="preserve"> (v Sloveniji se je zvišala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4,8 %).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C64C196" w14:textId="7F517FAA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V primerjavi z</w:t>
      </w:r>
      <w:r>
        <w:rPr>
          <w:rFonts w:ascii="Arial" w:hAnsi="Arial" w:cs="Arial"/>
          <w:b/>
          <w:bCs/>
          <w:sz w:val="20"/>
          <w:szCs w:val="20"/>
        </w:rPr>
        <w:t xml:space="preserve"> januarjem 2020 </w:t>
      </w:r>
      <w:r>
        <w:rPr>
          <w:rFonts w:ascii="Arial" w:hAnsi="Arial" w:cs="Arial"/>
          <w:sz w:val="20"/>
          <w:szCs w:val="20"/>
        </w:rPr>
        <w:t xml:space="preserve">se je brezposelnost </w:t>
      </w:r>
      <w:r>
        <w:rPr>
          <w:rFonts w:ascii="Arial" w:hAnsi="Arial" w:cs="Arial"/>
          <w:b/>
          <w:bCs/>
          <w:sz w:val="20"/>
          <w:szCs w:val="20"/>
        </w:rPr>
        <w:t>v januarju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2021 zvišala za 1281 oseb oz. 23,8 %</w:t>
      </w:r>
      <w:r>
        <w:rPr>
          <w:rFonts w:ascii="Arial" w:hAnsi="Arial" w:cs="Arial"/>
          <w:sz w:val="20"/>
          <w:szCs w:val="20"/>
        </w:rPr>
        <w:t xml:space="preserve"> (v Sloveniji za 14,6 %).</w:t>
      </w:r>
    </w:p>
    <w:p w14:paraId="106349EC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4C179F93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Stopnja registrirane brezposelnosti na Gorenjskem </w:t>
      </w:r>
      <w:r>
        <w:rPr>
          <w:rFonts w:ascii="Arial" w:hAnsi="Arial" w:cs="Arial"/>
          <w:b/>
          <w:bCs/>
          <w:sz w:val="20"/>
          <w:szCs w:val="20"/>
        </w:rPr>
        <w:t>po podatkih Statističnega urada RS</w:t>
      </w:r>
      <w:r>
        <w:rPr>
          <w:rFonts w:ascii="Arial" w:hAnsi="Arial" w:cs="Arial"/>
          <w:sz w:val="20"/>
          <w:szCs w:val="20"/>
        </w:rPr>
        <w:t xml:space="preserve"> je </w:t>
      </w:r>
      <w:r>
        <w:rPr>
          <w:rFonts w:ascii="Arial" w:hAnsi="Arial" w:cs="Arial"/>
          <w:b/>
          <w:bCs/>
          <w:sz w:val="20"/>
          <w:szCs w:val="20"/>
        </w:rPr>
        <w:t>novembra 2020</w:t>
      </w:r>
      <w:r>
        <w:rPr>
          <w:rFonts w:ascii="Arial" w:hAnsi="Arial" w:cs="Arial"/>
          <w:sz w:val="20"/>
          <w:szCs w:val="20"/>
        </w:rPr>
        <w:t xml:space="preserve">  </w:t>
      </w:r>
      <w:r>
        <w:rPr>
          <w:rFonts w:ascii="Arial" w:hAnsi="Arial" w:cs="Arial"/>
          <w:b/>
          <w:bCs/>
          <w:sz w:val="20"/>
          <w:szCs w:val="20"/>
        </w:rPr>
        <w:t>znašala 6,4  %</w:t>
      </w:r>
      <w:r>
        <w:rPr>
          <w:rFonts w:ascii="Arial" w:hAnsi="Arial" w:cs="Arial"/>
          <w:sz w:val="20"/>
          <w:szCs w:val="20"/>
        </w:rPr>
        <w:t xml:space="preserve"> ( v Sloveniji 8,6 %).  </w:t>
      </w:r>
    </w:p>
    <w:p w14:paraId="4151B720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76EB0F9A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 xml:space="preserve">Delodajalci so Območni službi Kranj </w:t>
      </w:r>
      <w:r>
        <w:rPr>
          <w:rFonts w:ascii="Arial" w:hAnsi="Arial" w:cs="Arial"/>
          <w:b/>
          <w:bCs/>
          <w:sz w:val="20"/>
          <w:szCs w:val="20"/>
        </w:rPr>
        <w:t>januarja 2021 sporočili 728 prostih delovnih mest</w:t>
      </w:r>
      <w:r>
        <w:rPr>
          <w:rFonts w:ascii="Arial" w:hAnsi="Arial" w:cs="Arial"/>
          <w:sz w:val="20"/>
          <w:szCs w:val="20"/>
        </w:rPr>
        <w:t xml:space="preserve">, kar je za 25,3% manj kot v enakem obdobju 2020. </w:t>
      </w:r>
      <w:r>
        <w:rPr>
          <w:rFonts w:ascii="Arial" w:hAnsi="Arial" w:cs="Arial"/>
          <w:b/>
          <w:bCs/>
          <w:sz w:val="20"/>
          <w:szCs w:val="20"/>
        </w:rPr>
        <w:t> 62,4% prostih delovnih mest</w:t>
      </w:r>
      <w:r>
        <w:rPr>
          <w:rFonts w:ascii="Arial" w:hAnsi="Arial" w:cs="Arial"/>
          <w:sz w:val="20"/>
          <w:szCs w:val="20"/>
        </w:rPr>
        <w:t xml:space="preserve"> je takih, ko so delodajalci želeli sodelovanje z Zavodom.  </w:t>
      </w:r>
    </w:p>
    <w:p w14:paraId="32C28400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6B4ED3FB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> </w:t>
      </w:r>
    </w:p>
    <w:p w14:paraId="4A27382C" w14:textId="77777777" w:rsidR="004368BF" w:rsidRDefault="004368BF" w:rsidP="004368BF">
      <w:pPr>
        <w:pStyle w:val="xmsonormal"/>
      </w:pPr>
      <w:r>
        <w:rPr>
          <w:rFonts w:ascii="Arial" w:hAnsi="Arial" w:cs="Arial"/>
          <w:sz w:val="20"/>
          <w:szCs w:val="20"/>
        </w:rPr>
        <w:t xml:space="preserve">Še </w:t>
      </w:r>
      <w:r>
        <w:rPr>
          <w:rFonts w:ascii="Arial" w:hAnsi="Arial" w:cs="Arial"/>
          <w:b/>
          <w:bCs/>
          <w:sz w:val="20"/>
          <w:szCs w:val="20"/>
        </w:rPr>
        <w:t>brezposelni, prijavljeni po uradih za delo</w:t>
      </w:r>
      <w:r>
        <w:rPr>
          <w:rFonts w:ascii="Arial" w:hAnsi="Arial" w:cs="Arial"/>
          <w:sz w:val="20"/>
          <w:szCs w:val="20"/>
        </w:rPr>
        <w:t xml:space="preserve">  - </w:t>
      </w:r>
      <w:r>
        <w:rPr>
          <w:rFonts w:ascii="Arial" w:hAnsi="Arial" w:cs="Arial"/>
          <w:sz w:val="20"/>
          <w:szCs w:val="20"/>
          <w:u w:val="single"/>
        </w:rPr>
        <w:t>konec januarja 2021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  <w:u w:val="single"/>
        </w:rPr>
        <w:t>primerjava z decembrom 2020</w:t>
      </w:r>
      <w:r>
        <w:rPr>
          <w:rFonts w:ascii="Arial" w:hAnsi="Arial" w:cs="Arial"/>
          <w:sz w:val="20"/>
          <w:szCs w:val="20"/>
        </w:rPr>
        <w:t xml:space="preserve"> ter z obdobjem januar 2021/ januar 2020:</w:t>
      </w:r>
    </w:p>
    <w:p w14:paraId="5DA2D0B7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291"/>
        <w:gridCol w:w="881"/>
        <w:gridCol w:w="146"/>
        <w:gridCol w:w="888"/>
        <w:gridCol w:w="882"/>
        <w:gridCol w:w="893"/>
        <w:gridCol w:w="882"/>
        <w:gridCol w:w="882"/>
        <w:gridCol w:w="146"/>
        <w:gridCol w:w="811"/>
      </w:tblGrid>
      <w:tr w:rsidR="004368BF" w14:paraId="76A7930C" w14:textId="77777777" w:rsidTr="004368BF">
        <w:trPr>
          <w:trHeight w:val="450"/>
        </w:trPr>
        <w:tc>
          <w:tcPr>
            <w:tcW w:w="397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2DE96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0D87B" w14:textId="77777777" w:rsidR="004368BF" w:rsidRDefault="004368BF"/>
        </w:tc>
        <w:tc>
          <w:tcPr>
            <w:tcW w:w="88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DD76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C5EE8" w14:textId="77777777" w:rsidR="004368BF" w:rsidRDefault="004368BF"/>
        </w:tc>
        <w:tc>
          <w:tcPr>
            <w:tcW w:w="88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1CCB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Jesenice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C83C0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Kranj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4FDA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Radovljica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34F8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Škofja Loka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EA48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BA37D2" w14:textId="77777777" w:rsidR="004368BF" w:rsidRDefault="004368BF"/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C1B1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SLO</w:t>
            </w:r>
          </w:p>
        </w:tc>
      </w:tr>
      <w:tr w:rsidR="004368BF" w14:paraId="577E31B8" w14:textId="77777777" w:rsidTr="004368BF">
        <w:trPr>
          <w:trHeight w:val="255"/>
        </w:trPr>
        <w:tc>
          <w:tcPr>
            <w:tcW w:w="3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129D3" w14:textId="77777777" w:rsidR="004368BF" w:rsidRDefault="004368BF"/>
        </w:tc>
        <w:tc>
          <w:tcPr>
            <w:tcW w:w="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6E3DDF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487305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716CF2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497D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94ED9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42C036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4A83D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71715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D6242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F71D0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8BF" w14:paraId="71C1F8C3" w14:textId="77777777" w:rsidTr="004368BF">
        <w:trPr>
          <w:trHeight w:val="255"/>
        </w:trPr>
        <w:tc>
          <w:tcPr>
            <w:tcW w:w="397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6551C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stanje ob koncu I 2021</w:t>
            </w:r>
          </w:p>
        </w:tc>
        <w:tc>
          <w:tcPr>
            <w:tcW w:w="2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3BD0E9" w14:textId="77777777" w:rsidR="004368BF" w:rsidRDefault="004368BF"/>
        </w:tc>
        <w:tc>
          <w:tcPr>
            <w:tcW w:w="8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A6E4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6.666</w:t>
            </w:r>
          </w:p>
        </w:tc>
        <w:tc>
          <w:tcPr>
            <w:tcW w:w="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4BE3B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2B89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1.037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E187C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3.062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2292D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1.179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239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883D7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BBD21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8350D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91.499</w:t>
            </w:r>
          </w:p>
        </w:tc>
      </w:tr>
      <w:tr w:rsidR="004368BF" w14:paraId="17E3C52E" w14:textId="77777777" w:rsidTr="004368BF">
        <w:trPr>
          <w:trHeight w:val="255"/>
        </w:trPr>
        <w:tc>
          <w:tcPr>
            <w:tcW w:w="3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713FCF" w14:textId="77777777" w:rsidR="004368BF" w:rsidRDefault="004368BF">
            <w:pPr>
              <w:pStyle w:val="xmsonormal"/>
              <w:ind w:firstLine="400"/>
            </w:pPr>
            <w:r>
              <w:rPr>
                <w:rFonts w:ascii="Arial" w:hAnsi="Arial" w:cs="Arial"/>
                <w:sz w:val="20"/>
                <w:szCs w:val="20"/>
              </w:rPr>
              <w:t>razlika I 2021 / XII 2020 (v %)</w:t>
            </w:r>
          </w:p>
        </w:tc>
        <w:tc>
          <w:tcPr>
            <w:tcW w:w="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9C27D" w14:textId="77777777" w:rsidR="004368BF" w:rsidRDefault="004368BF"/>
        </w:tc>
        <w:tc>
          <w:tcPr>
            <w:tcW w:w="8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70A8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+4,2</w:t>
            </w:r>
          </w:p>
        </w:tc>
        <w:tc>
          <w:tcPr>
            <w:tcW w:w="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BC412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DB70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+6,1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02CB1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+4,6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3581B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+5,5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BD9C2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+1,4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C3BD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+0,2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07F60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93384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+4,8</w:t>
            </w:r>
          </w:p>
        </w:tc>
      </w:tr>
      <w:tr w:rsidR="004368BF" w14:paraId="4FFAF4B4" w14:textId="77777777" w:rsidTr="004368BF">
        <w:trPr>
          <w:trHeight w:val="255"/>
        </w:trPr>
        <w:tc>
          <w:tcPr>
            <w:tcW w:w="397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103C12" w14:textId="77777777" w:rsidR="004368BF" w:rsidRDefault="004368BF">
            <w:pPr>
              <w:pStyle w:val="xmsonormal"/>
              <w:ind w:firstLine="400"/>
            </w:pPr>
            <w:r>
              <w:rPr>
                <w:rFonts w:ascii="Arial" w:hAnsi="Arial" w:cs="Arial"/>
                <w:sz w:val="20"/>
                <w:szCs w:val="20"/>
              </w:rPr>
              <w:t>razlika I 2021 / I 2020 (v %)</w:t>
            </w:r>
          </w:p>
        </w:tc>
        <w:tc>
          <w:tcPr>
            <w:tcW w:w="2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DD4785" w14:textId="77777777" w:rsidR="004368BF" w:rsidRDefault="004368BF"/>
        </w:tc>
        <w:tc>
          <w:tcPr>
            <w:tcW w:w="88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0D900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+23,8</w:t>
            </w:r>
          </w:p>
        </w:tc>
        <w:tc>
          <w:tcPr>
            <w:tcW w:w="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A7CA2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C3FE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+34,9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DB32D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+16,0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B34D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+42,0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67970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+22,4</w:t>
            </w:r>
          </w:p>
        </w:tc>
        <w:tc>
          <w:tcPr>
            <w:tcW w:w="88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1A409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+18,2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2D82C1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DF70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+14,6</w:t>
            </w:r>
          </w:p>
        </w:tc>
      </w:tr>
    </w:tbl>
    <w:p w14:paraId="698A6E76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EBC933C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236953FE" w14:textId="77777777" w:rsidR="004368BF" w:rsidRDefault="004368BF" w:rsidP="004368BF">
      <w:pPr>
        <w:pStyle w:val="xmsonormal"/>
      </w:pPr>
      <w:r>
        <w:rPr>
          <w:rFonts w:ascii="Arial" w:hAnsi="Arial" w:cs="Arial"/>
          <w:b/>
          <w:bCs/>
          <w:sz w:val="20"/>
          <w:szCs w:val="20"/>
        </w:rPr>
        <w:t>Stopnja registrirane brezposelnosti</w:t>
      </w:r>
      <w:r>
        <w:rPr>
          <w:rFonts w:ascii="Arial" w:hAnsi="Arial" w:cs="Arial"/>
          <w:sz w:val="20"/>
          <w:szCs w:val="20"/>
        </w:rPr>
        <w:t xml:space="preserve"> po uradih za delo za </w:t>
      </w:r>
      <w:r>
        <w:rPr>
          <w:rFonts w:ascii="Arial" w:hAnsi="Arial" w:cs="Arial"/>
          <w:b/>
          <w:bCs/>
          <w:sz w:val="20"/>
          <w:szCs w:val="20"/>
        </w:rPr>
        <w:t>november 2020</w:t>
      </w:r>
      <w:r>
        <w:rPr>
          <w:rFonts w:ascii="Arial" w:hAnsi="Arial" w:cs="Arial"/>
          <w:sz w:val="20"/>
          <w:szCs w:val="20"/>
        </w:rPr>
        <w:t xml:space="preserve"> (podatki SURS):</w:t>
      </w:r>
    </w:p>
    <w:p w14:paraId="1AC80008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5"/>
        <w:gridCol w:w="891"/>
        <w:gridCol w:w="898"/>
        <w:gridCol w:w="892"/>
        <w:gridCol w:w="890"/>
        <w:gridCol w:w="146"/>
        <w:gridCol w:w="811"/>
      </w:tblGrid>
      <w:tr w:rsidR="004368BF" w14:paraId="7015316B" w14:textId="77777777" w:rsidTr="004368BF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B5F4B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91693" w14:textId="77777777" w:rsidR="004368BF" w:rsidRDefault="004368BF"/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63CAF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6D223D" w14:textId="77777777" w:rsidR="004368BF" w:rsidRDefault="004368BF"/>
        </w:tc>
        <w:tc>
          <w:tcPr>
            <w:tcW w:w="895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7823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DA210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1451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33298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CD6BD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F4012" w14:textId="77777777" w:rsidR="004368BF" w:rsidRDefault="004368BF"/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9BD0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SLO</w:t>
            </w:r>
          </w:p>
        </w:tc>
      </w:tr>
      <w:tr w:rsidR="004368BF" w14:paraId="5EF732E1" w14:textId="77777777" w:rsidTr="004368BF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15D672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0C7ED" w14:textId="77777777" w:rsidR="004368BF" w:rsidRDefault="004368BF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92BA51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2B2EF" w14:textId="77777777" w:rsidR="004368BF" w:rsidRDefault="004368BF"/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737E5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80117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EB256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EC650F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DC5CB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C9D251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96318A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368BF" w14:paraId="44EA4A53" w14:textId="77777777" w:rsidTr="004368BF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67C0F9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XI 2020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2E520" w14:textId="77777777" w:rsidR="004368BF" w:rsidRDefault="004368BF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CE03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21417" w14:textId="77777777" w:rsidR="004368BF" w:rsidRDefault="004368BF"/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39911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7,1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01E4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6A4D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BDDF0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4,7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213DF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6,8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524E2B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DBF2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8,6</w:t>
            </w:r>
          </w:p>
        </w:tc>
      </w:tr>
      <w:tr w:rsidR="004368BF" w14:paraId="2A4A1145" w14:textId="77777777" w:rsidTr="004368BF">
        <w:trPr>
          <w:trHeight w:val="25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23D39" w14:textId="77777777" w:rsidR="004368BF" w:rsidRDefault="004368BF">
            <w:pPr>
              <w:pStyle w:val="xmsonormal"/>
              <w:ind w:firstLine="400"/>
            </w:pPr>
            <w:r>
              <w:rPr>
                <w:rFonts w:ascii="Arial" w:hAnsi="Arial" w:cs="Arial"/>
                <w:sz w:val="20"/>
                <w:szCs w:val="20"/>
              </w:rPr>
              <w:t>razlika XI 2020 / XI 2019 (v odst. točkah)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63A334" w14:textId="77777777" w:rsidR="004368BF" w:rsidRDefault="004368BF"/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8C02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09633" w14:textId="77777777" w:rsidR="004368BF" w:rsidRDefault="004368BF"/>
        </w:tc>
        <w:tc>
          <w:tcPr>
            <w:tcW w:w="89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EF56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591FD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27A0D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52769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BEC2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BE51BB" w14:textId="77777777" w:rsidR="004368BF" w:rsidRDefault="004368BF"/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523F0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</w:tbl>
    <w:p w14:paraId="7685506A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736AF63B" w14:textId="77777777" w:rsidR="004368BF" w:rsidRDefault="004368BF" w:rsidP="004368BF">
      <w:pPr>
        <w:pStyle w:val="xmsonormal"/>
      </w:pPr>
      <w:r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396"/>
        <w:gridCol w:w="888"/>
        <w:gridCol w:w="196"/>
        <w:gridCol w:w="894"/>
        <w:gridCol w:w="888"/>
        <w:gridCol w:w="897"/>
        <w:gridCol w:w="889"/>
        <w:gridCol w:w="888"/>
        <w:gridCol w:w="196"/>
        <w:gridCol w:w="810"/>
      </w:tblGrid>
      <w:tr w:rsidR="004368BF" w14:paraId="37DA90C7" w14:textId="77777777" w:rsidTr="004368BF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751BD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AAC73" w14:textId="77777777" w:rsidR="004368BF" w:rsidRDefault="004368BF"/>
        </w:tc>
        <w:tc>
          <w:tcPr>
            <w:tcW w:w="88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6965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 Kranj</w:t>
            </w:r>
          </w:p>
        </w:tc>
        <w:tc>
          <w:tcPr>
            <w:tcW w:w="9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243EC" w14:textId="77777777" w:rsidR="004368BF" w:rsidRDefault="004368BF"/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4970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Jesenice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3407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Kranj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CC2E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Radovljica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F436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Škofja Loka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8EA6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Tržič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56F87" w14:textId="77777777" w:rsidR="004368BF" w:rsidRDefault="004368BF"/>
        </w:tc>
        <w:tc>
          <w:tcPr>
            <w:tcW w:w="81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4360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16"/>
                <w:szCs w:val="16"/>
              </w:rPr>
              <w:t>SLO</w:t>
            </w:r>
          </w:p>
        </w:tc>
      </w:tr>
      <w:tr w:rsidR="004368BF" w14:paraId="2F33112B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0F187" w14:textId="77777777" w:rsidR="004368BF" w:rsidRDefault="004368BF"/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6EB848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0A61B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12EB3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398183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A5B6D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024075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FBCD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AD6DDD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C694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F0F1A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8BF" w14:paraId="7574CBF8" w14:textId="77777777" w:rsidTr="004368BF">
        <w:trPr>
          <w:trHeight w:val="255"/>
        </w:trPr>
        <w:tc>
          <w:tcPr>
            <w:tcW w:w="5116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6655A" w14:textId="77777777" w:rsidR="004368BF" w:rsidRDefault="004368BF">
            <w:pPr>
              <w:pStyle w:val="xmsonormal"/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</w:rPr>
              <w:t>Delež posamezne skupine med vsemi BO (v %)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0B1985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DEC567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7E23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BD9A03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A5CFA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DAE46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F389E6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E078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8BF" w14:paraId="73BB2A97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1CCD3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ženske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B8B80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8386F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48,2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DD86ED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DF9C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47,4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B5272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47,1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AC02C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49,6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F3263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51,1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E065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48,2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1602E8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A6D2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49,9</w:t>
            </w:r>
          </w:p>
        </w:tc>
      </w:tr>
      <w:tr w:rsidR="004368BF" w14:paraId="686C7F75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5DDB7D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stari do 24 let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BA40B9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1CBD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10,5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65172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6F67C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DB2D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2784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9,2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D595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A449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71060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0C2EC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</w:tr>
      <w:tr w:rsidR="004368BF" w14:paraId="7BC9112A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2978D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stari od 25 do 29 let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CD337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1FBA6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3EB798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16023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F89B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3F36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0C69F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901A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0C82B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C006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4368BF" w14:paraId="44C13DF3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A4619B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stari 50 let ali več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416B86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6C30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4CB18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60329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824AC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CD39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33,2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F4E3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38,1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F9149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988327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EC713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35,6</w:t>
            </w:r>
          </w:p>
        </w:tc>
      </w:tr>
      <w:tr w:rsidR="004368BF" w14:paraId="40D5B62E" w14:textId="77777777" w:rsidTr="004368BF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7278CE" w14:textId="77777777" w:rsidR="004368BF" w:rsidRDefault="004368BF"/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1556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85E65F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3ACE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C93A0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68311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2F7879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2D9A3D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2FFBC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9A684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95D9E9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8BF" w14:paraId="5C02BAD4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BAEA2F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stečajniki in presežni delavci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B7075B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218A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26,8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99B741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835F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26,2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DB409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99DF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F21D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3209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22,3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05D34A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78B9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21,8</w:t>
            </w:r>
          </w:p>
        </w:tc>
      </w:tr>
      <w:tr w:rsidR="004368BF" w14:paraId="03E13470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C63FD6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iskalci prve zaposlitve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8BF95E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EA521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10,1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5CB02B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F641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0EE98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10,4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16B2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17CCB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11,8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149E3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0727E9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2CD7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4368BF" w14:paraId="5A7852D4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556DF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dolgotrajno brezposelni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028CF7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6C58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32,7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5D318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F018E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775C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34,3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6E782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3A19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5A231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34,4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02483C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99F5D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45,1</w:t>
            </w:r>
          </w:p>
        </w:tc>
      </w:tr>
      <w:tr w:rsidR="004368BF" w14:paraId="5EE53055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E6B2D" w14:textId="77777777" w:rsidR="004368BF" w:rsidRDefault="004368BF">
            <w:pPr>
              <w:pStyle w:val="xmsonormal"/>
              <w:ind w:firstLine="400"/>
            </w:pPr>
            <w:r>
              <w:rPr>
                <w:rFonts w:ascii="Arial" w:hAnsi="Arial" w:cs="Arial"/>
                <w:sz w:val="20"/>
                <w:szCs w:val="20"/>
              </w:rPr>
              <w:t>brezposelni 2 leti ali več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28739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7A627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F1629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A21AE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10,3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FF5D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14,4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B77A6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E04CF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14,0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651E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B0525A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53F4D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27,2</w:t>
            </w:r>
          </w:p>
        </w:tc>
      </w:tr>
      <w:tr w:rsidR="004368BF" w14:paraId="5946B019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7C2571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invalidi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51D7E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9428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B99054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2C03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8,2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474F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7,9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38EF8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6,9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4A74F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6474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98576F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F40D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</w:tr>
      <w:tr w:rsidR="004368BF" w14:paraId="44E205C3" w14:textId="77777777" w:rsidTr="004368BF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DE99EF" w14:textId="77777777" w:rsidR="004368BF" w:rsidRDefault="004368BF"/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C41A0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282F5A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D663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381B23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75D38C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4186C9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CC08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40B3C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FDC2E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EB351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68BF" w14:paraId="1B2D139F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3F3CA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1+2 - OŠ ali manj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C6013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EB4F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30,7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1F998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F1121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32,3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FB5F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34,1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5058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B1A70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612D4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31,0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12DB0D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6A6EE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31,6</w:t>
            </w:r>
          </w:p>
        </w:tc>
      </w:tr>
      <w:tr w:rsidR="004368BF" w14:paraId="0A79C8F5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5678BB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 xml:space="preserve">3+4 - nižje, srednje poklicno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259BA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190C7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23,9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FE72E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4A12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30,0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B7666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F71D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23,5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E9CB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26,8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F1C5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F9CE9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5365E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25,7</w:t>
            </w:r>
          </w:p>
        </w:tc>
      </w:tr>
      <w:tr w:rsidR="004368BF" w14:paraId="0A7E0180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F17A5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5 - srednje tehniško, strokovno, splošno iz.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DB216F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E68F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28,4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2E2DDD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2589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25,6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2E7D7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26,9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F1BE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33,8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2F8F6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9CDAE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8789A4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B846B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26,4</w:t>
            </w:r>
          </w:p>
        </w:tc>
      </w:tr>
      <w:tr w:rsidR="004368BF" w14:paraId="0927A9D1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C3A55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 xml:space="preserve">6 -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prve st.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269683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68EBF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11,3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059E9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625E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9A64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11,9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BC51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11,5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49CA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12,9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4BA83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7FFF46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0DEFE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10,2</w:t>
            </w:r>
          </w:p>
        </w:tc>
      </w:tr>
      <w:tr w:rsidR="004368BF" w14:paraId="17EE9F6C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A6DD9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 xml:space="preserve">7 -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druge st.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44FD25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B029B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5,4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D30F1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8B50E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ABDFC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5773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AA63B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090A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2,9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79B4A7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1432D2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</w:tr>
      <w:tr w:rsidR="004368BF" w14:paraId="41C40CC6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6B2E6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 xml:space="preserve">8 -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tretje st. (mag,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E9F207" w14:textId="77777777" w:rsidR="004368BF" w:rsidRDefault="004368BF"/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F6D38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DCBD9" w14:textId="77777777" w:rsidR="004368BF" w:rsidRDefault="004368BF"/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21E33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7060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F493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B84A1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FF84B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41077" w14:textId="77777777" w:rsidR="004368BF" w:rsidRDefault="004368BF"/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487BD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</w:tr>
      <w:tr w:rsidR="004368BF" w14:paraId="76B678C6" w14:textId="77777777" w:rsidTr="004368BF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2AD2B6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1AE24E3C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76E01D86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Še brezposelni po kraju bivanja:</w:t>
            </w:r>
          </w:p>
          <w:p w14:paraId="0ED993B2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tbl>
            <w:tblPr>
              <w:tblW w:w="45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  <w:gridCol w:w="1780"/>
            </w:tblGrid>
            <w:tr w:rsidR="004368BF" w14:paraId="0AC7AF55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C03CA70" w14:textId="77777777" w:rsidR="004368BF" w:rsidRDefault="004368BF">
                  <w:pPr>
                    <w:pStyle w:val="xmsonormal"/>
                  </w:pPr>
                  <w:r>
                    <w:rPr>
                      <w:rFonts w:ascii="Arial" w:hAnsi="Arial" w:cs="Arial"/>
                      <w:b/>
                      <w:bCs/>
                      <w:color w:val="339E35"/>
                      <w:sz w:val="16"/>
                      <w:szCs w:val="16"/>
                    </w:rPr>
                    <w:t>OS Kranj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79FC0F" w14:textId="77777777" w:rsidR="004368BF" w:rsidRDefault="004368BF"/>
              </w:tc>
            </w:tr>
            <w:tr w:rsidR="004368BF" w14:paraId="73254137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99E083A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Bled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EAE6353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291</w:t>
                  </w:r>
                </w:p>
              </w:tc>
            </w:tr>
            <w:tr w:rsidR="004368BF" w14:paraId="33EFC11E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743C18E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Bohinj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65580C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162</w:t>
                  </w:r>
                </w:p>
              </w:tc>
            </w:tr>
            <w:tr w:rsidR="004368BF" w14:paraId="44AC92FA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D06003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Cerklje na Gorenjskem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48000AD6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238</w:t>
                  </w:r>
                </w:p>
              </w:tc>
            </w:tr>
            <w:tr w:rsidR="004368BF" w14:paraId="176DF61D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2B8F557E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Gorenja vas - Poljane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4CF7FFE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158</w:t>
                  </w:r>
                </w:p>
              </w:tc>
            </w:tr>
            <w:tr w:rsidR="004368BF" w14:paraId="7BF4F710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0876AE8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Gorje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61D4536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99</w:t>
                  </w:r>
                </w:p>
              </w:tc>
            </w:tr>
            <w:tr w:rsidR="004368BF" w14:paraId="3906D0E2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FB727D4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Jesenice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7FFC82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829</w:t>
                  </w:r>
                </w:p>
              </w:tc>
            </w:tr>
            <w:tr w:rsidR="004368BF" w14:paraId="57C43D22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58836C8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Jezersko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5AA77D6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</w:tr>
            <w:tr w:rsidR="004368BF" w14:paraId="74AFB18A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E6A2CE0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Kranj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A4859F3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2.201</w:t>
                  </w:r>
                </w:p>
              </w:tc>
            </w:tr>
            <w:tr w:rsidR="004368BF" w14:paraId="1C22CB4A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33AFB6A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Kranjska Gora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8CBC3C9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163</w:t>
                  </w:r>
                </w:p>
              </w:tc>
            </w:tr>
            <w:tr w:rsidR="004368BF" w14:paraId="6E640E87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DDA47B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Naklo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AFBF147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156</w:t>
                  </w:r>
                </w:p>
              </w:tc>
            </w:tr>
            <w:tr w:rsidR="004368BF" w14:paraId="2D7C0B0D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F8E33CD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Preddvor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D660288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119</w:t>
                  </w:r>
                </w:p>
              </w:tc>
            </w:tr>
            <w:tr w:rsidR="004368BF" w14:paraId="67DE68D5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0AC0BDEE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Radovljica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F42FC86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650</w:t>
                  </w:r>
                </w:p>
              </w:tc>
            </w:tr>
            <w:tr w:rsidR="004368BF" w14:paraId="5A829858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A68B082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Šenčur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7D48521A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252</w:t>
                  </w:r>
                </w:p>
              </w:tc>
            </w:tr>
            <w:tr w:rsidR="004368BF" w14:paraId="4010EAC8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F1B4D32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Škofja Loka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56D6037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612</w:t>
                  </w:r>
                </w:p>
              </w:tc>
            </w:tr>
            <w:tr w:rsidR="004368BF" w14:paraId="34559F6C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640BDB76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Tržič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5EF31C8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495</w:t>
                  </w:r>
                </w:p>
              </w:tc>
            </w:tr>
            <w:tr w:rsidR="004368BF" w14:paraId="26D540E1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3D1BCF0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Železniki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304A20B3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110</w:t>
                  </w:r>
                </w:p>
              </w:tc>
            </w:tr>
            <w:tr w:rsidR="004368BF" w14:paraId="6FAD0B7E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E26C703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Žiri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10AD9EAD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114</w:t>
                  </w:r>
                </w:p>
              </w:tc>
            </w:tr>
            <w:tr w:rsidR="004368BF" w14:paraId="2F7CB116" w14:textId="77777777">
              <w:trPr>
                <w:trHeight w:val="225"/>
              </w:trPr>
              <w:tc>
                <w:tcPr>
                  <w:tcW w:w="280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C9EC6E6" w14:textId="77777777" w:rsidR="004368BF" w:rsidRDefault="004368BF">
                  <w:pPr>
                    <w:pStyle w:val="xmsonormal"/>
                    <w:ind w:firstLine="160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Žirovnica</w:t>
                  </w:r>
                </w:p>
              </w:tc>
              <w:tc>
                <w:tcPr>
                  <w:tcW w:w="1780" w:type="dxa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14:paraId="52415592" w14:textId="77777777" w:rsidR="004368BF" w:rsidRDefault="004368BF">
                  <w:pPr>
                    <w:pStyle w:val="xmsonormal"/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118</w:t>
                  </w:r>
                </w:p>
              </w:tc>
            </w:tr>
          </w:tbl>
          <w:p w14:paraId="5DA253CF" w14:textId="77777777" w:rsidR="004368BF" w:rsidRDefault="004368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761C98" w14:textId="77777777" w:rsidR="004368BF" w:rsidRDefault="004368BF">
            <w:pPr>
              <w:pStyle w:val="xmsonormal"/>
              <w:ind w:firstLine="20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3B86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0352DD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32B76D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657A7CED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7178F1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DD9ADB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32EA141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91131DC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3B2A2A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7716E9C9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513AD4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EEBF808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D96FFF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4E6249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C15518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8E557C6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165157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DF4EAC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7DF430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B1C845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000D860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1DA6EAA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3D4403B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10B1020F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8BF21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95257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98CF76" w14:textId="0DB3DFA4" w:rsidR="004368BF" w:rsidRDefault="004368BF">
            <w:pPr>
              <w:pStyle w:val="xmsonormal"/>
              <w:jc w:val="right"/>
            </w:pPr>
          </w:p>
        </w:tc>
        <w:tc>
          <w:tcPr>
            <w:tcW w:w="89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BC57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B28FB0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3F34A5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D37263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D80EA4" w14:textId="77777777" w:rsidR="004368BF" w:rsidRDefault="004368BF">
            <w:pPr>
              <w:pStyle w:val="xmsonormal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71741EDC" w14:textId="77777777" w:rsidR="00AD4747" w:rsidRDefault="00AD4747" w:rsidP="004368BF"/>
    <w:sectPr w:rsidR="00AD4747" w:rsidSect="004368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BF"/>
    <w:rsid w:val="004368BF"/>
    <w:rsid w:val="00720CCA"/>
    <w:rsid w:val="009F585C"/>
    <w:rsid w:val="00A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5F4E"/>
  <w15:chartTrackingRefBased/>
  <w15:docId w15:val="{CCB2BC95-110A-402F-BC7C-4BA6A0C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8BF"/>
    <w:pPr>
      <w:spacing w:after="0" w:line="240" w:lineRule="auto"/>
    </w:pPr>
    <w:rPr>
      <w:rFonts w:ascii="Calibri" w:hAnsi="Calibri" w:cs="Calibr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msonormal">
    <w:name w:val="x_msonormal"/>
    <w:basedOn w:val="Navaden"/>
    <w:rsid w:val="00436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2021-02-09T09:25:00Z</dcterms:created>
  <dcterms:modified xsi:type="dcterms:W3CDTF">2021-02-09T09:28:00Z</dcterms:modified>
</cp:coreProperties>
</file>